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5EB0" w14:textId="77777777" w:rsidR="00A50CCC" w:rsidRDefault="00492CF8" w:rsidP="004F709E">
      <w:pPr>
        <w:pStyle w:val="Heading1"/>
        <w:ind w:right="-24"/>
      </w:pPr>
      <w:r>
        <w:rPr>
          <w:noProof/>
          <w:lang w:eastAsia="en-GB"/>
        </w:rPr>
        <w:drawing>
          <wp:anchor distT="0" distB="0" distL="114300" distR="114300" simplePos="0" relativeHeight="251658240" behindDoc="0" locked="0" layoutInCell="1" allowOverlap="1" wp14:anchorId="1DB4B2F9" wp14:editId="17F29DE8">
            <wp:simplePos x="0" y="0"/>
            <wp:positionH relativeFrom="column">
              <wp:posOffset>4686300</wp:posOffset>
            </wp:positionH>
            <wp:positionV relativeFrom="paragraph">
              <wp:posOffset>28575</wp:posOffset>
            </wp:positionV>
            <wp:extent cx="1914525" cy="525145"/>
            <wp:effectExtent l="0" t="0" r="9525" b="825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525145"/>
                    </a:xfrm>
                    <a:prstGeom prst="rect">
                      <a:avLst/>
                    </a:prstGeom>
                  </pic:spPr>
                </pic:pic>
              </a:graphicData>
            </a:graphic>
            <wp14:sizeRelH relativeFrom="page">
              <wp14:pctWidth>0</wp14:pctWidth>
            </wp14:sizeRelH>
            <wp14:sizeRelV relativeFrom="page">
              <wp14:pctHeight>0</wp14:pctHeight>
            </wp14:sizeRelV>
          </wp:anchor>
        </w:drawing>
      </w:r>
      <w:r w:rsidR="00A50CCC">
        <w:t xml:space="preserve">Course </w:t>
      </w:r>
      <w:r w:rsidR="00E87BB0">
        <w:t>R</w:t>
      </w:r>
      <w:r w:rsidR="00A50CCC">
        <w:t xml:space="preserve">eadiness </w:t>
      </w:r>
      <w:r w:rsidR="00E87BB0">
        <w:t>Ch</w:t>
      </w:r>
      <w:r w:rsidR="00A50CCC">
        <w:t>ecklist</w:t>
      </w:r>
    </w:p>
    <w:p w14:paraId="11786433" w14:textId="77777777" w:rsidR="00492CF8" w:rsidRDefault="00492CF8" w:rsidP="00010670">
      <w:pPr>
        <w:pStyle w:val="Heading2"/>
        <w:tabs>
          <w:tab w:val="left" w:pos="10206"/>
        </w:tabs>
        <w:ind w:right="401"/>
      </w:pPr>
      <w:r>
        <w:t>General information</w:t>
      </w:r>
    </w:p>
    <w:p w14:paraId="52A8BF55" w14:textId="08795867" w:rsidR="00492CF8" w:rsidRDefault="007D297D" w:rsidP="00010670">
      <w:pPr>
        <w:pStyle w:val="ListParagraph"/>
        <w:numPr>
          <w:ilvl w:val="0"/>
          <w:numId w:val="3"/>
        </w:numPr>
        <w:tabs>
          <w:tab w:val="left" w:pos="10206"/>
        </w:tabs>
        <w:ind w:left="567" w:right="401" w:hanging="567"/>
      </w:pPr>
      <w:r>
        <w:t>T</w:t>
      </w:r>
      <w:r w:rsidR="00492CF8">
        <w:t xml:space="preserve">eaching </w:t>
      </w:r>
      <w:r w:rsidR="00ED274B">
        <w:t xml:space="preserve">/ Admin </w:t>
      </w:r>
      <w:r w:rsidR="00492CF8">
        <w:t xml:space="preserve">staff </w:t>
      </w:r>
      <w:r>
        <w:t xml:space="preserve">enrolled </w:t>
      </w:r>
      <w:r w:rsidR="00492CF8">
        <w:t>to course area using username.</w:t>
      </w:r>
      <w:r w:rsidR="004F709E">
        <w:tab/>
      </w:r>
      <w:sdt>
        <w:sdtPr>
          <w:id w:val="1105767412"/>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2EC112AC" w14:textId="3045CCDD" w:rsidR="00492CF8" w:rsidRDefault="00492CF8" w:rsidP="00010670">
      <w:pPr>
        <w:pStyle w:val="ListParagraph"/>
        <w:numPr>
          <w:ilvl w:val="0"/>
          <w:numId w:val="3"/>
        </w:numPr>
        <w:tabs>
          <w:tab w:val="left" w:pos="10206"/>
        </w:tabs>
        <w:ind w:left="567" w:right="401" w:hanging="567"/>
      </w:pPr>
      <w:r>
        <w:t>Course guide is available.</w:t>
      </w:r>
      <w:r w:rsidR="00E87BB0">
        <w:tab/>
      </w:r>
      <w:sdt>
        <w:sdtPr>
          <w:id w:val="586727401"/>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3FF60E73" w14:textId="0EA7C4B0" w:rsidR="00492CF8" w:rsidRDefault="00492CF8" w:rsidP="00010670">
      <w:pPr>
        <w:pStyle w:val="ListParagraph"/>
        <w:numPr>
          <w:ilvl w:val="0"/>
          <w:numId w:val="3"/>
        </w:numPr>
        <w:tabs>
          <w:tab w:val="left" w:pos="10206"/>
        </w:tabs>
        <w:ind w:left="567" w:right="401" w:hanging="567"/>
      </w:pPr>
      <w:r>
        <w:t>Course welcome is present.</w:t>
      </w:r>
      <w:r w:rsidR="00E87BB0">
        <w:tab/>
      </w:r>
      <w:sdt>
        <w:sdtPr>
          <w:id w:val="97152404"/>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5D9533EF" w14:textId="3FB3348D" w:rsidR="00492CF8" w:rsidRDefault="00492CF8" w:rsidP="00010670">
      <w:pPr>
        <w:pStyle w:val="ListParagraph"/>
        <w:numPr>
          <w:ilvl w:val="0"/>
          <w:numId w:val="3"/>
        </w:numPr>
        <w:tabs>
          <w:tab w:val="left" w:pos="10206"/>
        </w:tabs>
        <w:ind w:left="567" w:right="401" w:hanging="567"/>
      </w:pPr>
      <w:r>
        <w:t>Learning outcomes are stated.</w:t>
      </w:r>
      <w:r w:rsidR="00DF0550">
        <w:tab/>
      </w:r>
      <w:sdt>
        <w:sdtPr>
          <w:id w:val="-1802221750"/>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3FF62FB7" w14:textId="51ABA593" w:rsidR="00492CF8" w:rsidRDefault="00492CF8" w:rsidP="00010670">
      <w:pPr>
        <w:pStyle w:val="ListParagraph"/>
        <w:numPr>
          <w:ilvl w:val="0"/>
          <w:numId w:val="3"/>
        </w:numPr>
        <w:tabs>
          <w:tab w:val="left" w:pos="10206"/>
        </w:tabs>
        <w:ind w:left="567" w:right="401" w:hanging="567"/>
      </w:pPr>
      <w:r>
        <w:t>Staff contact information is present.</w:t>
      </w:r>
      <w:r w:rsidR="00A8440E" w:rsidRPr="00A8440E">
        <w:t xml:space="preserve"> </w:t>
      </w:r>
      <w:r w:rsidR="00D85572">
        <w:tab/>
      </w:r>
      <w:sdt>
        <w:sdtPr>
          <w:id w:val="-1908983568"/>
          <w14:checkbox>
            <w14:checked w14:val="0"/>
            <w14:checkedState w14:val="2612" w14:font="MS Gothic"/>
            <w14:uncheckedState w14:val="2610" w14:font="MS Gothic"/>
          </w14:checkbox>
        </w:sdtPr>
        <w:sdtContent>
          <w:r w:rsidR="00E87BB0">
            <w:rPr>
              <w:rFonts w:ascii="MS Gothic" w:eastAsia="MS Gothic" w:hAnsi="MS Gothic" w:hint="eastAsia"/>
            </w:rPr>
            <w:t>☐</w:t>
          </w:r>
        </w:sdtContent>
      </w:sdt>
      <w:r w:rsidR="00A8440E">
        <w:t xml:space="preserve"> </w:t>
      </w:r>
    </w:p>
    <w:p w14:paraId="62915BCA" w14:textId="386E50C6" w:rsidR="00492CF8" w:rsidRDefault="005829B9" w:rsidP="00010670">
      <w:pPr>
        <w:pStyle w:val="ListParagraph"/>
        <w:numPr>
          <w:ilvl w:val="0"/>
          <w:numId w:val="3"/>
        </w:numPr>
        <w:tabs>
          <w:tab w:val="left" w:pos="10206"/>
        </w:tabs>
        <w:ind w:left="567" w:right="401" w:hanging="567"/>
      </w:pPr>
      <w:r>
        <w:t>C</w:t>
      </w:r>
      <w:r w:rsidR="00492CF8">
        <w:t>lear guidelines and expectations</w:t>
      </w:r>
      <w:r w:rsidR="00CA13C3">
        <w:t xml:space="preserve"> (share a link to the </w:t>
      </w:r>
      <w:hyperlink r:id="rId11" w:history="1">
        <w:r w:rsidR="00D675AE" w:rsidRPr="00D675AE">
          <w:rPr>
            <w:rStyle w:val="Hyperlink"/>
          </w:rPr>
          <w:t>Etiquette guide</w:t>
        </w:r>
      </w:hyperlink>
      <w:r w:rsidR="00CA13C3">
        <w:t>)</w:t>
      </w:r>
      <w:r w:rsidR="00492CF8">
        <w:t xml:space="preserve"> on engagement with respect to online activities and how student engagement will be monitored</w:t>
      </w:r>
      <w:r>
        <w:t>.</w:t>
      </w:r>
      <w:r w:rsidR="00E87BB0">
        <w:tab/>
      </w:r>
      <w:sdt>
        <w:sdtPr>
          <w:id w:val="1196419699"/>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D7B4C31" w14:textId="4BCE3AE2" w:rsidR="00492CF8" w:rsidRDefault="00492CF8" w:rsidP="00010670">
      <w:pPr>
        <w:pStyle w:val="ListParagraph"/>
        <w:numPr>
          <w:ilvl w:val="0"/>
          <w:numId w:val="3"/>
        </w:numPr>
        <w:tabs>
          <w:tab w:val="left" w:pos="10206"/>
        </w:tabs>
        <w:ind w:left="567" w:right="401" w:hanging="567"/>
      </w:pPr>
      <w:r>
        <w:t xml:space="preserve">Information on how you will communicate with students, </w:t>
      </w:r>
      <w:proofErr w:type="gramStart"/>
      <w:r w:rsidR="005829B9">
        <w:t>e.g.</w:t>
      </w:r>
      <w:proofErr w:type="gramEnd"/>
      <w:r>
        <w:t xml:space="preserve"> course updates, online office hours</w:t>
      </w:r>
      <w:r w:rsidR="00411976">
        <w:t>.</w:t>
      </w:r>
      <w:r w:rsidR="00411976">
        <w:tab/>
      </w:r>
      <w:sdt>
        <w:sdtPr>
          <w:id w:val="-1227758557"/>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E26DEA5" w14:textId="77777777" w:rsidR="00492CF8" w:rsidRDefault="00492CF8" w:rsidP="00010670">
      <w:pPr>
        <w:pStyle w:val="Heading2"/>
        <w:tabs>
          <w:tab w:val="left" w:pos="10206"/>
        </w:tabs>
        <w:ind w:right="401"/>
      </w:pPr>
      <w:r>
        <w:t>Navigation and layout of course pages</w:t>
      </w:r>
    </w:p>
    <w:p w14:paraId="3438610B" w14:textId="234C9CA6" w:rsidR="00492CF8" w:rsidRDefault="00492CF8" w:rsidP="00010670">
      <w:pPr>
        <w:pStyle w:val="ListParagraph"/>
        <w:numPr>
          <w:ilvl w:val="0"/>
          <w:numId w:val="3"/>
        </w:numPr>
        <w:tabs>
          <w:tab w:val="left" w:pos="10206"/>
        </w:tabs>
        <w:ind w:left="567" w:right="401" w:hanging="567"/>
      </w:pPr>
      <w:r>
        <w:t xml:space="preserve">Course has easy </w:t>
      </w:r>
      <w:r w:rsidR="005829B9">
        <w:t xml:space="preserve">and consistent </w:t>
      </w:r>
      <w:r>
        <w:t>navigation.</w:t>
      </w:r>
      <w:r w:rsidR="00E87BB0">
        <w:tab/>
      </w:r>
      <w:sdt>
        <w:sdtPr>
          <w:id w:val="1621500975"/>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1EFBBA2" w14:textId="0D4F2BF9" w:rsidR="00492CF8" w:rsidRDefault="00492CF8" w:rsidP="00010670">
      <w:pPr>
        <w:pStyle w:val="ListParagraph"/>
        <w:numPr>
          <w:ilvl w:val="0"/>
          <w:numId w:val="3"/>
        </w:numPr>
        <w:tabs>
          <w:tab w:val="left" w:pos="10206"/>
        </w:tabs>
        <w:ind w:left="567" w:right="401" w:hanging="567"/>
      </w:pPr>
      <w:r>
        <w:t>Text is free from spelling and grammatical errors.</w:t>
      </w:r>
      <w:r w:rsidR="00A8440E" w:rsidRPr="00A8440E">
        <w:t xml:space="preserve"> </w:t>
      </w:r>
      <w:r w:rsidR="00E87BB0">
        <w:tab/>
      </w:r>
      <w:sdt>
        <w:sdtPr>
          <w:id w:val="1994219173"/>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14FE317C" w14:textId="3156A5DB" w:rsidR="00492CF8" w:rsidRDefault="00492CF8" w:rsidP="00010670">
      <w:pPr>
        <w:pStyle w:val="ListParagraph"/>
        <w:numPr>
          <w:ilvl w:val="0"/>
          <w:numId w:val="3"/>
        </w:numPr>
        <w:tabs>
          <w:tab w:val="left" w:pos="10206"/>
        </w:tabs>
        <w:ind w:left="567" w:right="401" w:hanging="567"/>
      </w:pPr>
      <w:r>
        <w:t>The course material is visible to students or has appropriate adaptive/conditional release dates set.</w:t>
      </w:r>
      <w:r w:rsidR="00D85572">
        <w:tab/>
      </w:r>
      <w:sdt>
        <w:sdtPr>
          <w:id w:val="-1221987925"/>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6BD30CB" w14:textId="3C05275A" w:rsidR="005829B9" w:rsidRDefault="007D297D" w:rsidP="00010670">
      <w:pPr>
        <w:pStyle w:val="ListParagraph"/>
        <w:numPr>
          <w:ilvl w:val="0"/>
          <w:numId w:val="3"/>
        </w:numPr>
        <w:tabs>
          <w:tab w:val="left" w:pos="10206"/>
        </w:tabs>
        <w:ind w:left="567" w:right="401" w:hanging="567"/>
      </w:pPr>
      <w:r>
        <w:t xml:space="preserve">Opportunities </w:t>
      </w:r>
      <w:r w:rsidR="00492CF8">
        <w:t>for students to ask questions and engage in conversations around course material and activities</w:t>
      </w:r>
      <w:r>
        <w:t xml:space="preserve"> are provided</w:t>
      </w:r>
      <w:r w:rsidR="00492CF8">
        <w:t xml:space="preserve"> (discussions/</w:t>
      </w:r>
      <w:r w:rsidR="00E87BB0" w:rsidDel="00E87BB0">
        <w:t xml:space="preserve"> </w:t>
      </w:r>
      <w:r w:rsidR="00492CF8">
        <w:t>synchronous sessions)</w:t>
      </w:r>
      <w:r w:rsidR="00411976">
        <w:t>.</w:t>
      </w:r>
      <w:r w:rsidR="00D85572">
        <w:tab/>
      </w:r>
      <w:sdt>
        <w:sdtPr>
          <w:id w:val="-39048127"/>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5305D847" w14:textId="77777777" w:rsidR="00492CF8" w:rsidRDefault="00492CF8" w:rsidP="00010670">
      <w:pPr>
        <w:pStyle w:val="Heading2"/>
        <w:tabs>
          <w:tab w:val="left" w:pos="10206"/>
        </w:tabs>
        <w:ind w:right="401"/>
      </w:pPr>
      <w:r>
        <w:t>Learning material</w:t>
      </w:r>
    </w:p>
    <w:p w14:paraId="2246F170" w14:textId="71AB8312" w:rsidR="00492CF8" w:rsidRDefault="00492CF8" w:rsidP="00010670">
      <w:pPr>
        <w:pStyle w:val="ListParagraph"/>
        <w:numPr>
          <w:ilvl w:val="0"/>
          <w:numId w:val="3"/>
        </w:numPr>
        <w:tabs>
          <w:tab w:val="left" w:pos="10206"/>
        </w:tabs>
        <w:ind w:left="567" w:right="401" w:hanging="567"/>
      </w:pPr>
      <w:r>
        <w:t>Material is available to students in manageable chunks.</w:t>
      </w:r>
      <w:r w:rsidR="00D85572">
        <w:tab/>
      </w:r>
      <w:sdt>
        <w:sdtPr>
          <w:id w:val="1412436891"/>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16A920C5" w14:textId="6A855D30" w:rsidR="00492CF8" w:rsidRDefault="00492CF8" w:rsidP="00010670">
      <w:pPr>
        <w:pStyle w:val="ListParagraph"/>
        <w:numPr>
          <w:ilvl w:val="0"/>
          <w:numId w:val="3"/>
        </w:numPr>
        <w:tabs>
          <w:tab w:val="left" w:pos="10206"/>
        </w:tabs>
        <w:ind w:left="567" w:right="401" w:hanging="567"/>
      </w:pPr>
      <w:r>
        <w:t>Activities are clearly aligned to the learning outcomes.</w:t>
      </w:r>
      <w:r w:rsidR="00D85572">
        <w:tab/>
      </w:r>
      <w:sdt>
        <w:sdtPr>
          <w:id w:val="-614979163"/>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15AD930" w14:textId="46CE2178" w:rsidR="00492CF8" w:rsidRDefault="00492CF8" w:rsidP="00010670">
      <w:pPr>
        <w:pStyle w:val="ListParagraph"/>
        <w:numPr>
          <w:ilvl w:val="0"/>
          <w:numId w:val="3"/>
        </w:numPr>
        <w:tabs>
          <w:tab w:val="left" w:pos="10206"/>
        </w:tabs>
        <w:ind w:left="567" w:right="401" w:hanging="567"/>
      </w:pPr>
      <w:r>
        <w:t>A reading list has been shared with the library.</w:t>
      </w:r>
      <w:r w:rsidR="00D85572">
        <w:tab/>
      </w:r>
      <w:sdt>
        <w:sdtPr>
          <w:id w:val="-1951622969"/>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454B0C69" w14:textId="42E5BC85" w:rsidR="00492CF8" w:rsidRDefault="00492CF8" w:rsidP="00010670">
      <w:pPr>
        <w:pStyle w:val="ListParagraph"/>
        <w:numPr>
          <w:ilvl w:val="0"/>
          <w:numId w:val="3"/>
        </w:numPr>
        <w:tabs>
          <w:tab w:val="left" w:pos="10206"/>
        </w:tabs>
        <w:ind w:left="567" w:right="401" w:hanging="567"/>
      </w:pPr>
      <w:r>
        <w:t>Third party material is referenced appropriately.</w:t>
      </w:r>
      <w:r w:rsidR="00D85572">
        <w:tab/>
      </w:r>
      <w:sdt>
        <w:sdtPr>
          <w:id w:val="-411545458"/>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6B27E94A" w14:textId="4F97BD3A" w:rsidR="00492CF8" w:rsidRDefault="00492CF8" w:rsidP="00010670">
      <w:pPr>
        <w:pStyle w:val="ListParagraph"/>
        <w:numPr>
          <w:ilvl w:val="0"/>
          <w:numId w:val="3"/>
        </w:numPr>
        <w:tabs>
          <w:tab w:val="left" w:pos="10206"/>
        </w:tabs>
        <w:ind w:left="567" w:right="401" w:hanging="567"/>
      </w:pPr>
      <w:r>
        <w:t>Core/Additional reading is clearly labelled as such.</w:t>
      </w:r>
      <w:r w:rsidR="00A8440E" w:rsidRPr="00A8440E">
        <w:t xml:space="preserve"> </w:t>
      </w:r>
      <w:r w:rsidR="00D85572">
        <w:tab/>
      </w:r>
      <w:sdt>
        <w:sdtPr>
          <w:id w:val="-206185617"/>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52DB138" w14:textId="1A3BFF9C" w:rsidR="00492CF8" w:rsidRDefault="00492CF8" w:rsidP="00010670">
      <w:pPr>
        <w:pStyle w:val="ListParagraph"/>
        <w:numPr>
          <w:ilvl w:val="0"/>
          <w:numId w:val="3"/>
        </w:numPr>
        <w:tabs>
          <w:tab w:val="left" w:pos="10206"/>
        </w:tabs>
        <w:ind w:left="567" w:right="401" w:hanging="567"/>
      </w:pPr>
      <w:r>
        <w:t>Web links are working.</w:t>
      </w:r>
      <w:r w:rsidR="00A8440E" w:rsidRPr="00A8440E">
        <w:t xml:space="preserve"> </w:t>
      </w:r>
      <w:r w:rsidR="00D85572">
        <w:tab/>
      </w:r>
      <w:sdt>
        <w:sdtPr>
          <w:id w:val="-1802457902"/>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4F49C90" w14:textId="7E5EE991" w:rsidR="005829B9" w:rsidRDefault="005829B9" w:rsidP="00010670">
      <w:pPr>
        <w:pStyle w:val="ListParagraph"/>
        <w:numPr>
          <w:ilvl w:val="0"/>
          <w:numId w:val="3"/>
        </w:numPr>
        <w:tabs>
          <w:tab w:val="left" w:pos="10206"/>
        </w:tabs>
        <w:ind w:left="567" w:right="401" w:hanging="567"/>
      </w:pPr>
      <w:r>
        <w:t>Format of learning materials is consistent, where possible.</w:t>
      </w:r>
      <w:r w:rsidR="00A8440E" w:rsidRPr="00A8440E">
        <w:t xml:space="preserve"> </w:t>
      </w:r>
      <w:r w:rsidR="00D85572">
        <w:tab/>
      </w:r>
      <w:sdt>
        <w:sdtPr>
          <w:id w:val="-643894561"/>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67273DD1" w14:textId="716CB318" w:rsidR="005829B9" w:rsidRDefault="00492CF8" w:rsidP="00010670">
      <w:pPr>
        <w:pStyle w:val="ListParagraph"/>
        <w:numPr>
          <w:ilvl w:val="0"/>
          <w:numId w:val="3"/>
        </w:numPr>
        <w:tabs>
          <w:tab w:val="left" w:pos="10206"/>
        </w:tabs>
        <w:ind w:left="567" w:right="401" w:hanging="567"/>
      </w:pPr>
      <w:r>
        <w:t>Links to web sites open in a new window.</w:t>
      </w:r>
      <w:r w:rsidR="00D85572">
        <w:tab/>
      </w:r>
      <w:sdt>
        <w:sdtPr>
          <w:id w:val="1308364343"/>
          <w14:checkbox>
            <w14:checked w14:val="0"/>
            <w14:checkedState w14:val="2612" w14:font="MS Gothic"/>
            <w14:uncheckedState w14:val="2610" w14:font="MS Gothic"/>
          </w14:checkbox>
        </w:sdtPr>
        <w:sdtContent>
          <w:r w:rsidR="00D85572">
            <w:rPr>
              <w:rFonts w:ascii="MS Gothic" w:eastAsia="MS Gothic" w:hAnsi="MS Gothic" w:hint="eastAsia"/>
            </w:rPr>
            <w:t>☐</w:t>
          </w:r>
        </w:sdtContent>
      </w:sdt>
    </w:p>
    <w:p w14:paraId="5EC38A26" w14:textId="77777777" w:rsidR="00EE54C0" w:rsidRDefault="000C1492" w:rsidP="00010670">
      <w:pPr>
        <w:pStyle w:val="ListParagraph"/>
        <w:numPr>
          <w:ilvl w:val="0"/>
          <w:numId w:val="3"/>
        </w:numPr>
        <w:tabs>
          <w:tab w:val="left" w:pos="10206"/>
        </w:tabs>
        <w:ind w:left="567" w:right="401" w:hanging="567"/>
      </w:pPr>
      <w:r>
        <w:t xml:space="preserve">Where subscribed e-content is available (e-books or e-journals), links should be provided via the Leganto reading list. </w:t>
      </w:r>
    </w:p>
    <w:p w14:paraId="677B5E5B" w14:textId="659C22F2" w:rsidR="005829B9" w:rsidRDefault="00EE54C0" w:rsidP="00010670">
      <w:pPr>
        <w:pStyle w:val="ListParagraph"/>
        <w:numPr>
          <w:ilvl w:val="0"/>
          <w:numId w:val="3"/>
        </w:numPr>
        <w:tabs>
          <w:tab w:val="left" w:pos="10206"/>
        </w:tabs>
        <w:ind w:left="567" w:right="401" w:hanging="567"/>
      </w:pPr>
      <w:r w:rsidRPr="00EE54C0">
        <w:t>If a course contains potentially distressing material or issues, students should be informed about this well in advance</w:t>
      </w:r>
      <w:r>
        <w:t xml:space="preserve">, perhaps also with a content warning on the course page. </w:t>
      </w:r>
      <w:r w:rsidR="00411976">
        <w:tab/>
      </w:r>
      <w:sdt>
        <w:sdtPr>
          <w:id w:val="2062367813"/>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38D76D22" w14:textId="231900FD" w:rsidR="008576D0" w:rsidRPr="008576D0" w:rsidRDefault="008576D0" w:rsidP="00010670">
      <w:pPr>
        <w:pStyle w:val="Heading2"/>
        <w:tabs>
          <w:tab w:val="left" w:pos="10206"/>
        </w:tabs>
        <w:ind w:right="401"/>
        <w:rPr>
          <w:rFonts w:eastAsia="Times New Roman"/>
        </w:rPr>
      </w:pPr>
      <w:r w:rsidRPr="008576D0">
        <w:rPr>
          <w:rFonts w:eastAsia="Times New Roman"/>
        </w:rPr>
        <w:t>Third-</w:t>
      </w:r>
      <w:r w:rsidR="00126DB7">
        <w:rPr>
          <w:rFonts w:eastAsia="Times New Roman"/>
        </w:rPr>
        <w:t>p</w:t>
      </w:r>
      <w:r w:rsidRPr="008576D0">
        <w:rPr>
          <w:rFonts w:eastAsia="Times New Roman"/>
        </w:rPr>
        <w:t xml:space="preserve">arty </w:t>
      </w:r>
      <w:r w:rsidR="00126DB7">
        <w:rPr>
          <w:rFonts w:eastAsia="Times New Roman"/>
        </w:rPr>
        <w:t>c</w:t>
      </w:r>
      <w:r w:rsidRPr="008576D0">
        <w:rPr>
          <w:rFonts w:eastAsia="Times New Roman"/>
        </w:rPr>
        <w:t xml:space="preserve">opyright </w:t>
      </w:r>
      <w:r w:rsidR="00126DB7">
        <w:rPr>
          <w:rFonts w:eastAsia="Times New Roman"/>
        </w:rPr>
        <w:t>m</w:t>
      </w:r>
      <w:r w:rsidRPr="008576D0">
        <w:rPr>
          <w:rFonts w:eastAsia="Times New Roman"/>
        </w:rPr>
        <w:t>aterials</w:t>
      </w:r>
    </w:p>
    <w:p w14:paraId="3B8292E9" w14:textId="0F40B2EA" w:rsidR="008576D0" w:rsidRPr="008576D0" w:rsidRDefault="008576D0" w:rsidP="00010670">
      <w:pPr>
        <w:pStyle w:val="ListParagraph"/>
        <w:numPr>
          <w:ilvl w:val="0"/>
          <w:numId w:val="3"/>
        </w:numPr>
        <w:tabs>
          <w:tab w:val="left" w:pos="10206"/>
        </w:tabs>
        <w:ind w:left="567" w:right="401" w:hanging="567"/>
      </w:pPr>
      <w:r w:rsidRPr="008576D0">
        <w:t xml:space="preserve">Check </w:t>
      </w:r>
      <w:hyperlink r:id="rId12" w:history="1">
        <w:r w:rsidRPr="008576D0">
          <w:t>Primo</w:t>
        </w:r>
      </w:hyperlink>
      <w:r w:rsidRPr="008576D0">
        <w:t xml:space="preserve"> to see if the University owns the item you need.  If an electronic version of the item is available, provide the link to the version as it appears in Primo.</w:t>
      </w:r>
      <w:r w:rsidR="004F709E" w:rsidRPr="004F709E">
        <w:t xml:space="preserve"> </w:t>
      </w:r>
      <w:r w:rsidR="004F709E">
        <w:tab/>
      </w:r>
      <w:sdt>
        <w:sdtPr>
          <w:id w:val="1039166935"/>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1B4ABB28" w14:textId="67070687" w:rsidR="008576D0" w:rsidRPr="008576D0" w:rsidRDefault="008576D0" w:rsidP="00010670">
      <w:pPr>
        <w:pStyle w:val="ListParagraph"/>
        <w:numPr>
          <w:ilvl w:val="0"/>
          <w:numId w:val="3"/>
        </w:numPr>
        <w:tabs>
          <w:tab w:val="left" w:pos="10206"/>
        </w:tabs>
        <w:ind w:left="567" w:right="401" w:hanging="567"/>
      </w:pPr>
      <w:r w:rsidRPr="008576D0">
        <w:t xml:space="preserve">If no electronic version is available, you may have to make or obtain a scan from a print copy of the work.  First check to see whether the work is part of the CLA Repertoire and may be scanned and distributed by using the </w:t>
      </w:r>
      <w:hyperlink r:id="rId13" w:history="1">
        <w:r w:rsidRPr="008576D0">
          <w:t>CLA Check Permissions search tool</w:t>
        </w:r>
      </w:hyperlink>
      <w:r w:rsidRPr="008576D0">
        <w:t xml:space="preserve"> .</w:t>
      </w:r>
      <w:r w:rsidR="004F709E" w:rsidRPr="004F709E">
        <w:t xml:space="preserve"> </w:t>
      </w:r>
      <w:r w:rsidR="004F709E">
        <w:tab/>
      </w:r>
      <w:sdt>
        <w:sdtPr>
          <w:id w:val="-2143796500"/>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1CFA9E16" w14:textId="7160C504" w:rsidR="008576D0" w:rsidRPr="008576D0" w:rsidRDefault="008576D0" w:rsidP="00010670">
      <w:pPr>
        <w:pStyle w:val="ListParagraph"/>
        <w:numPr>
          <w:ilvl w:val="0"/>
          <w:numId w:val="3"/>
        </w:numPr>
        <w:tabs>
          <w:tab w:val="left" w:pos="10206"/>
        </w:tabs>
        <w:ind w:left="567" w:right="401" w:hanging="567"/>
      </w:pPr>
      <w:r w:rsidRPr="008576D0">
        <w:t xml:space="preserve">If the item is covered by the licence, check that the library owns a copy of a licenced edition of the source text. </w:t>
      </w:r>
      <w:r w:rsidR="004F709E">
        <w:tab/>
      </w:r>
      <w:sdt>
        <w:sdtPr>
          <w:id w:val="656728125"/>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558F8071" w14:textId="29CDA960" w:rsidR="008576D0" w:rsidRPr="008576D0" w:rsidRDefault="008576D0" w:rsidP="00010670">
      <w:pPr>
        <w:pStyle w:val="ListParagraph"/>
        <w:numPr>
          <w:ilvl w:val="0"/>
          <w:numId w:val="3"/>
        </w:numPr>
        <w:tabs>
          <w:tab w:val="left" w:pos="10206"/>
        </w:tabs>
        <w:ind w:left="567" w:right="401" w:hanging="567"/>
      </w:pPr>
      <w:r w:rsidRPr="008576D0">
        <w:t xml:space="preserve">If not, the item may not be made available for distribution unless a copyright fee-paid copy of the chapter or article is obtained from an organisation that holds a document delivery licence with the CLA.  Contact </w:t>
      </w:r>
      <w:hyperlink r:id="rId14" w:history="1">
        <w:r w:rsidRPr="008576D0">
          <w:t>our Inter-Library Loans</w:t>
        </w:r>
      </w:hyperlink>
      <w:r w:rsidRPr="008576D0">
        <w:t xml:space="preserve"> department for details of cost and availability.</w:t>
      </w:r>
    </w:p>
    <w:p w14:paraId="7D3F4FB4" w14:textId="040D5238" w:rsidR="008576D0" w:rsidRPr="008576D0" w:rsidRDefault="008576D0" w:rsidP="00010670">
      <w:pPr>
        <w:pStyle w:val="ListParagraph"/>
        <w:numPr>
          <w:ilvl w:val="0"/>
          <w:numId w:val="3"/>
        </w:numPr>
        <w:tabs>
          <w:tab w:val="left" w:pos="10206"/>
        </w:tabs>
        <w:ind w:left="567" w:right="401" w:hanging="567"/>
      </w:pPr>
      <w:r w:rsidRPr="008576D0">
        <w:t>If the conditions in 2</w:t>
      </w:r>
      <w:r w:rsidR="004F709E">
        <w:t>2</w:t>
      </w:r>
      <w:r w:rsidRPr="008576D0">
        <w:t>-</w:t>
      </w:r>
      <w:r w:rsidR="004F709E">
        <w:t>2</w:t>
      </w:r>
      <w:r w:rsidRPr="008576D0">
        <w:t>4 are met, the proportion of the publication that may be scanned for each Course of Study is restricted to whichever is the greater of:</w:t>
      </w:r>
      <w:r w:rsidR="004F709E" w:rsidRPr="004F709E">
        <w:t xml:space="preserve"> </w:t>
      </w:r>
      <w:r w:rsidR="004F709E">
        <w:tab/>
      </w:r>
      <w:sdt>
        <w:sdtPr>
          <w:id w:val="-1530330519"/>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00E1B8BC" w14:textId="77777777" w:rsidR="008576D0" w:rsidRPr="008576D0" w:rsidRDefault="008576D0" w:rsidP="00010670">
      <w:pPr>
        <w:pStyle w:val="ListParagraph"/>
        <w:numPr>
          <w:ilvl w:val="0"/>
          <w:numId w:val="19"/>
        </w:numPr>
        <w:tabs>
          <w:tab w:val="left" w:pos="10206"/>
        </w:tabs>
        <w:ind w:left="567" w:right="401" w:hanging="567"/>
      </w:pPr>
      <w:r w:rsidRPr="008576D0">
        <w:t xml:space="preserve">up to 10% or one chapter of a book (no chapter substitution from the same book or other edition of the same book </w:t>
      </w:r>
      <w:proofErr w:type="gramStart"/>
      <w:r w:rsidRPr="008576D0">
        <w:t>during the Course of</w:t>
      </w:r>
      <w:proofErr w:type="gramEnd"/>
      <w:r w:rsidRPr="008576D0">
        <w:t xml:space="preserve"> Study)</w:t>
      </w:r>
    </w:p>
    <w:p w14:paraId="6E78C003" w14:textId="77777777" w:rsidR="008576D0" w:rsidRDefault="008576D0" w:rsidP="00010670">
      <w:pPr>
        <w:pStyle w:val="ListParagraph"/>
        <w:numPr>
          <w:ilvl w:val="0"/>
          <w:numId w:val="19"/>
        </w:numPr>
        <w:tabs>
          <w:tab w:val="left" w:pos="10206"/>
        </w:tabs>
        <w:ind w:left="567" w:right="401" w:hanging="567"/>
      </w:pPr>
      <w:r w:rsidRPr="008576D0">
        <w:t xml:space="preserve">up to 10% or one article of a journal issue (no article substitution from the same journal issue </w:t>
      </w:r>
      <w:proofErr w:type="gramStart"/>
      <w:r w:rsidRPr="008576D0">
        <w:t>during the Course of</w:t>
      </w:r>
      <w:proofErr w:type="gramEnd"/>
      <w:r w:rsidRPr="008576D0">
        <w:t xml:space="preserve"> Study)</w:t>
      </w:r>
    </w:p>
    <w:p w14:paraId="6C1D2AD2" w14:textId="77777777" w:rsidR="00A540E0" w:rsidRPr="00A540E0" w:rsidRDefault="00A540E0" w:rsidP="00A540E0"/>
    <w:p w14:paraId="296B2A61" w14:textId="77777777" w:rsidR="008576D0" w:rsidRPr="008576D0" w:rsidRDefault="008576D0" w:rsidP="00010670">
      <w:pPr>
        <w:pStyle w:val="ListParagraph"/>
        <w:numPr>
          <w:ilvl w:val="0"/>
          <w:numId w:val="19"/>
        </w:numPr>
        <w:tabs>
          <w:tab w:val="left" w:pos="10206"/>
        </w:tabs>
        <w:ind w:left="567" w:right="401" w:hanging="567"/>
      </w:pPr>
      <w:r w:rsidRPr="008576D0">
        <w:t>up to 10% or one paper of one set of conference proceedings</w:t>
      </w:r>
    </w:p>
    <w:p w14:paraId="0F4590DA" w14:textId="77777777" w:rsidR="008576D0" w:rsidRPr="008576D0" w:rsidRDefault="008576D0" w:rsidP="00010670">
      <w:pPr>
        <w:pStyle w:val="ListParagraph"/>
        <w:numPr>
          <w:ilvl w:val="0"/>
          <w:numId w:val="19"/>
        </w:numPr>
        <w:tabs>
          <w:tab w:val="left" w:pos="10206"/>
        </w:tabs>
        <w:ind w:left="567" w:right="401" w:hanging="567"/>
      </w:pPr>
      <w:r w:rsidRPr="008576D0">
        <w:t>up to 10% or one report of one case from a book of law reports</w:t>
      </w:r>
    </w:p>
    <w:p w14:paraId="7AD2A4DA" w14:textId="77777777" w:rsidR="008576D0" w:rsidRPr="008576D0" w:rsidRDefault="008576D0" w:rsidP="00010670">
      <w:pPr>
        <w:pStyle w:val="ListParagraph"/>
        <w:numPr>
          <w:ilvl w:val="0"/>
          <w:numId w:val="19"/>
        </w:numPr>
        <w:tabs>
          <w:tab w:val="left" w:pos="10206"/>
        </w:tabs>
        <w:ind w:left="567" w:right="401" w:hanging="567"/>
      </w:pPr>
      <w:r w:rsidRPr="008576D0">
        <w:t>up to 10% of an anthology of short stories or poems or one short story or one poem of not more than 10 pages.</w:t>
      </w:r>
    </w:p>
    <w:p w14:paraId="0017318C" w14:textId="37F9BCC7" w:rsidR="008576D0" w:rsidRPr="008576D0" w:rsidRDefault="008576D0" w:rsidP="00010670">
      <w:pPr>
        <w:pStyle w:val="ListParagraph"/>
        <w:numPr>
          <w:ilvl w:val="0"/>
          <w:numId w:val="3"/>
        </w:numPr>
        <w:tabs>
          <w:tab w:val="left" w:pos="10206"/>
        </w:tabs>
        <w:ind w:left="567" w:right="401" w:hanging="567"/>
      </w:pPr>
      <w:r w:rsidRPr="008576D0">
        <w:t xml:space="preserve">Attach a </w:t>
      </w:r>
      <w:hyperlink r:id="rId15" w:history="1">
        <w:r w:rsidRPr="008576D0">
          <w:t>Copyright Notice</w:t>
        </w:r>
      </w:hyperlink>
      <w:r w:rsidRPr="008576D0">
        <w:t xml:space="preserve"> to the front of the Digital Copy so it is the first thing students see when they open the document.</w:t>
      </w:r>
      <w:r w:rsidR="00C233E0">
        <w:t xml:space="preserve">  </w:t>
      </w:r>
      <w:r w:rsidRPr="008576D0">
        <w:t>The covering Copyright Notice should have details filled in about the Course of Study the Digital Copy is being released to and the source edition.</w:t>
      </w:r>
      <w:r w:rsidR="00C233E0">
        <w:t xml:space="preserve">  </w:t>
      </w:r>
      <w:r w:rsidRPr="008576D0">
        <w:t>If distributing the same materials to two separate courses, attach separate Copyright Notices to each Digital Copy.</w:t>
      </w:r>
      <w:r w:rsidR="004F709E" w:rsidRPr="004F709E">
        <w:t xml:space="preserve"> </w:t>
      </w:r>
      <w:r w:rsidR="004F709E">
        <w:tab/>
      </w:r>
      <w:sdt>
        <w:sdtPr>
          <w:id w:val="472877015"/>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14D47797" w14:textId="525BE3B5" w:rsidR="008576D0" w:rsidRPr="008576D0" w:rsidRDefault="008576D0" w:rsidP="00010670">
      <w:pPr>
        <w:pStyle w:val="ListParagraph"/>
        <w:numPr>
          <w:ilvl w:val="0"/>
          <w:numId w:val="3"/>
        </w:numPr>
        <w:tabs>
          <w:tab w:val="left" w:pos="10206"/>
        </w:tabs>
        <w:ind w:left="567" w:right="401" w:hanging="567"/>
      </w:pPr>
      <w:r w:rsidRPr="008576D0">
        <w:t>Now the PDFs may be uploaded to</w:t>
      </w:r>
      <w:r w:rsidR="00C233E0">
        <w:t xml:space="preserve"> the VLE</w:t>
      </w:r>
      <w:r w:rsidRPr="008576D0">
        <w:t>.</w:t>
      </w:r>
      <w:r w:rsidR="004742D3">
        <w:t xml:space="preserve">  When using Ally, Alternative formats are disabled where there is no permission to change format.</w:t>
      </w:r>
      <w:r w:rsidR="004F709E" w:rsidRPr="004F709E">
        <w:t xml:space="preserve"> </w:t>
      </w:r>
      <w:r w:rsidR="004F709E">
        <w:tab/>
      </w:r>
      <w:sdt>
        <w:sdtPr>
          <w:id w:val="93832654"/>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115374F7" w14:textId="5A41DCF3" w:rsidR="008576D0" w:rsidRDefault="008576D0" w:rsidP="00010670">
      <w:pPr>
        <w:pStyle w:val="ListParagraph"/>
        <w:numPr>
          <w:ilvl w:val="0"/>
          <w:numId w:val="3"/>
        </w:numPr>
        <w:tabs>
          <w:tab w:val="left" w:pos="10206"/>
        </w:tabs>
        <w:ind w:left="567" w:right="401" w:hanging="567"/>
      </w:pPr>
      <w:r w:rsidRPr="008576D0">
        <w:t xml:space="preserve">Report all this to the Designated Person in your Department or School who will enter the Digital Copy information on a prescribed CLA Digital Copy Record Form. If no-one in the department or school has been designated to undertake this role, then each academic must individually notify the </w:t>
      </w:r>
      <w:hyperlink r:id="rId16" w:history="1">
        <w:r w:rsidRPr="008576D0">
          <w:t>Copyright Officer</w:t>
        </w:r>
      </w:hyperlink>
      <w:r w:rsidRPr="008576D0">
        <w:t xml:space="preserve"> of their usage of CLA licenced materials </w:t>
      </w:r>
      <w:r w:rsidR="00C233E0">
        <w:t>on the VLE</w:t>
      </w:r>
      <w:r w:rsidRPr="008576D0">
        <w:t xml:space="preserve">.  The Copyright Officer can help you to set up a system to record and such usage.  </w:t>
      </w:r>
      <w:r w:rsidR="004F709E">
        <w:tab/>
      </w:r>
      <w:sdt>
        <w:sdtPr>
          <w:id w:val="1417056517"/>
          <w14:checkbox>
            <w14:checked w14:val="0"/>
            <w14:checkedState w14:val="2612" w14:font="MS Gothic"/>
            <w14:uncheckedState w14:val="2610" w14:font="MS Gothic"/>
          </w14:checkbox>
        </w:sdtPr>
        <w:sdtContent>
          <w:r w:rsidR="004F709E">
            <w:rPr>
              <w:rFonts w:ascii="MS Gothic" w:eastAsia="MS Gothic" w:hAnsi="MS Gothic" w:hint="eastAsia"/>
            </w:rPr>
            <w:t>☐</w:t>
          </w:r>
        </w:sdtContent>
      </w:sdt>
    </w:p>
    <w:p w14:paraId="58AFC0C5" w14:textId="659146BC" w:rsidR="00492CF8" w:rsidRDefault="00492CF8" w:rsidP="00010670">
      <w:pPr>
        <w:pStyle w:val="Heading2"/>
        <w:tabs>
          <w:tab w:val="left" w:pos="10206"/>
        </w:tabs>
        <w:ind w:left="567" w:right="401" w:hanging="567"/>
      </w:pPr>
      <w:r>
        <w:t>Assessment</w:t>
      </w:r>
    </w:p>
    <w:p w14:paraId="69831D62" w14:textId="60B0745F" w:rsidR="00492CF8" w:rsidRDefault="00492CF8" w:rsidP="00010670">
      <w:pPr>
        <w:pStyle w:val="ListParagraph"/>
        <w:numPr>
          <w:ilvl w:val="0"/>
          <w:numId w:val="3"/>
        </w:numPr>
        <w:tabs>
          <w:tab w:val="left" w:pos="10206"/>
        </w:tabs>
        <w:ind w:left="567" w:right="401" w:hanging="567"/>
      </w:pPr>
      <w:r>
        <w:t>Assessments are scalable for large cohorts.</w:t>
      </w:r>
      <w:r w:rsidR="00D85572">
        <w:tab/>
      </w:r>
      <w:sdt>
        <w:sdtPr>
          <w:id w:val="-1922254848"/>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660B24F2" w14:textId="30972733" w:rsidR="00492CF8" w:rsidRDefault="00492CF8" w:rsidP="00010670">
      <w:pPr>
        <w:pStyle w:val="ListParagraph"/>
        <w:numPr>
          <w:ilvl w:val="0"/>
          <w:numId w:val="3"/>
        </w:numPr>
        <w:tabs>
          <w:tab w:val="left" w:pos="10206"/>
        </w:tabs>
        <w:ind w:left="567" w:right="401" w:hanging="567"/>
      </w:pPr>
      <w:r>
        <w:t>Assessments are clearly aligned to the learning outcomes.</w:t>
      </w:r>
      <w:r w:rsidR="00A8440E" w:rsidRPr="00A8440E">
        <w:t xml:space="preserve"> </w:t>
      </w:r>
      <w:r w:rsidR="00D85572">
        <w:tab/>
      </w:r>
      <w:sdt>
        <w:sdtPr>
          <w:id w:val="1042172571"/>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54954AC7" w14:textId="4D742001" w:rsidR="00492CF8" w:rsidRDefault="00492CF8" w:rsidP="00010670">
      <w:pPr>
        <w:pStyle w:val="ListParagraph"/>
        <w:numPr>
          <w:ilvl w:val="0"/>
          <w:numId w:val="3"/>
        </w:numPr>
        <w:tabs>
          <w:tab w:val="left" w:pos="10206"/>
        </w:tabs>
        <w:ind w:left="567" w:right="401" w:hanging="567"/>
      </w:pPr>
      <w:r>
        <w:t>Assessment information and due date is clear.</w:t>
      </w:r>
      <w:r w:rsidR="00D85572">
        <w:tab/>
      </w:r>
      <w:sdt>
        <w:sdtPr>
          <w:id w:val="118193227"/>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7E629F96" w14:textId="7929A38C" w:rsidR="00492CF8" w:rsidRDefault="00492CF8" w:rsidP="00010670">
      <w:pPr>
        <w:pStyle w:val="ListParagraph"/>
        <w:numPr>
          <w:ilvl w:val="0"/>
          <w:numId w:val="3"/>
        </w:numPr>
        <w:tabs>
          <w:tab w:val="left" w:pos="10206"/>
        </w:tabs>
        <w:ind w:left="567" w:right="401" w:hanging="567"/>
      </w:pPr>
      <w:r>
        <w:t>Guidance on implications of non-submission and request for extensions is provided.</w:t>
      </w:r>
      <w:r w:rsidR="00D85572">
        <w:tab/>
      </w:r>
      <w:sdt>
        <w:sdtPr>
          <w:id w:val="-341476807"/>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289141E4" w14:textId="01949D4D" w:rsidR="00492CF8" w:rsidRDefault="00492CF8" w:rsidP="00010670">
      <w:pPr>
        <w:pStyle w:val="ListParagraph"/>
        <w:numPr>
          <w:ilvl w:val="0"/>
          <w:numId w:val="3"/>
        </w:numPr>
        <w:tabs>
          <w:tab w:val="left" w:pos="10206"/>
        </w:tabs>
        <w:ind w:left="567" w:right="401" w:hanging="567"/>
      </w:pPr>
      <w:r>
        <w:t>Alternative assessment guidelines have been followed</w:t>
      </w:r>
      <w:r w:rsidR="00A8440E">
        <w:t>.</w:t>
      </w:r>
      <w:r w:rsidR="00D85572">
        <w:tab/>
      </w:r>
      <w:sdt>
        <w:sdtPr>
          <w:id w:val="-2106718273"/>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6799A02B" w14:textId="513EBC06" w:rsidR="00492CF8" w:rsidRDefault="00492CF8" w:rsidP="00010670">
      <w:pPr>
        <w:pStyle w:val="ListParagraph"/>
        <w:numPr>
          <w:ilvl w:val="0"/>
          <w:numId w:val="3"/>
        </w:numPr>
        <w:tabs>
          <w:tab w:val="left" w:pos="10206"/>
        </w:tabs>
        <w:ind w:left="567" w:right="401" w:hanging="567"/>
      </w:pPr>
      <w:r>
        <w:t>Approvals for changes to assessment have been sought</w:t>
      </w:r>
      <w:r w:rsidR="00D85572">
        <w:t xml:space="preserve"> where required</w:t>
      </w:r>
      <w:r w:rsidR="00A8440E">
        <w:t>.</w:t>
      </w:r>
      <w:r w:rsidR="00D85572">
        <w:tab/>
      </w:r>
      <w:sdt>
        <w:sdtPr>
          <w:id w:val="1075785681"/>
          <w14:checkbox>
            <w14:checked w14:val="0"/>
            <w14:checkedState w14:val="2612" w14:font="MS Gothic"/>
            <w14:uncheckedState w14:val="2610" w14:font="MS Gothic"/>
          </w14:checkbox>
        </w:sdtPr>
        <w:sdtContent>
          <w:r w:rsidR="00A8440E">
            <w:rPr>
              <w:rFonts w:ascii="MS Gothic" w:eastAsia="MS Gothic" w:hAnsi="MS Gothic" w:hint="eastAsia"/>
            </w:rPr>
            <w:t>☐</w:t>
          </w:r>
        </w:sdtContent>
      </w:sdt>
    </w:p>
    <w:p w14:paraId="0BA27162" w14:textId="3C1308BB" w:rsidR="00492CF8" w:rsidRDefault="00492CF8" w:rsidP="00010670">
      <w:pPr>
        <w:pStyle w:val="ListParagraph"/>
        <w:numPr>
          <w:ilvl w:val="0"/>
          <w:numId w:val="3"/>
        </w:numPr>
        <w:tabs>
          <w:tab w:val="left" w:pos="10206"/>
        </w:tabs>
        <w:ind w:left="567" w:right="401" w:hanging="567"/>
      </w:pPr>
      <w:r>
        <w:t>Clear instruction on how to submit assessment online</w:t>
      </w:r>
      <w:r w:rsidR="007D297D">
        <w:t xml:space="preserve"> has been provided</w:t>
      </w:r>
      <w:r w:rsidR="00A8440E">
        <w:t>.</w:t>
      </w:r>
      <w:r w:rsidR="00D85572">
        <w:tab/>
      </w:r>
      <w:sdt>
        <w:sdtPr>
          <w:id w:val="919147338"/>
          <w14:checkbox>
            <w14:checked w14:val="0"/>
            <w14:checkedState w14:val="2612" w14:font="MS Gothic"/>
            <w14:uncheckedState w14:val="2610" w14:font="MS Gothic"/>
          </w14:checkbox>
        </w:sdtPr>
        <w:sdtContent>
          <w:r w:rsidR="00D85572">
            <w:rPr>
              <w:rFonts w:ascii="MS Gothic" w:eastAsia="MS Gothic" w:hAnsi="MS Gothic" w:hint="eastAsia"/>
            </w:rPr>
            <w:t>☐</w:t>
          </w:r>
        </w:sdtContent>
      </w:sdt>
    </w:p>
    <w:p w14:paraId="71E47552" w14:textId="77777777" w:rsidR="00492CF8" w:rsidRDefault="00492CF8" w:rsidP="00010670">
      <w:pPr>
        <w:pStyle w:val="Heading2"/>
        <w:tabs>
          <w:tab w:val="left" w:pos="10206"/>
        </w:tabs>
        <w:ind w:left="567" w:right="401" w:hanging="567"/>
      </w:pPr>
      <w:r>
        <w:t>Accessibility</w:t>
      </w:r>
    </w:p>
    <w:p w14:paraId="34CCC07E" w14:textId="2E6379D9" w:rsidR="00621B2C" w:rsidRDefault="00621B2C" w:rsidP="00010670">
      <w:pPr>
        <w:pStyle w:val="ListParagraph"/>
        <w:numPr>
          <w:ilvl w:val="0"/>
          <w:numId w:val="3"/>
        </w:numPr>
        <w:tabs>
          <w:tab w:val="left" w:pos="10206"/>
        </w:tabs>
        <w:ind w:left="567" w:right="401" w:hanging="567"/>
      </w:pPr>
      <w:r>
        <w:t xml:space="preserve">Staff have completed the recommended </w:t>
      </w:r>
      <w:hyperlink r:id="rId17" w:history="1">
        <w:r w:rsidRPr="00621B2C">
          <w:rPr>
            <w:rStyle w:val="Hyperlink"/>
          </w:rPr>
          <w:t>Digital Accessibility online training course</w:t>
        </w:r>
      </w:hyperlink>
      <w:r w:rsidRPr="00621B2C">
        <w:t xml:space="preserve"> </w:t>
      </w:r>
      <w:r>
        <w:tab/>
      </w:r>
      <w:sdt>
        <w:sdtPr>
          <w:id w:val="-9147803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475B7E2" w14:textId="2453901F" w:rsidR="0014222E" w:rsidRDefault="005829B9" w:rsidP="00010670">
      <w:pPr>
        <w:pStyle w:val="ListParagraph"/>
        <w:numPr>
          <w:ilvl w:val="0"/>
          <w:numId w:val="3"/>
        </w:numPr>
        <w:tabs>
          <w:tab w:val="left" w:pos="10206"/>
        </w:tabs>
        <w:ind w:left="567" w:right="401" w:hanging="567"/>
      </w:pPr>
      <w:r>
        <w:t xml:space="preserve">Accessibility checking software </w:t>
      </w:r>
      <w:r w:rsidR="00E87BB0">
        <w:t>(</w:t>
      </w:r>
      <w:proofErr w:type="gramStart"/>
      <w:r w:rsidR="009E6FDD">
        <w:t>i.e.</w:t>
      </w:r>
      <w:proofErr w:type="gramEnd"/>
      <w:r w:rsidR="00E87BB0">
        <w:t xml:space="preserve"> Ally or an alternative) </w:t>
      </w:r>
      <w:r>
        <w:t>is used on documents and learning material.</w:t>
      </w:r>
      <w:r w:rsidR="00D85572">
        <w:tab/>
      </w:r>
      <w:sdt>
        <w:sdtPr>
          <w:id w:val="-1304697525"/>
          <w14:checkbox>
            <w14:checked w14:val="0"/>
            <w14:checkedState w14:val="2612" w14:font="MS Gothic"/>
            <w14:uncheckedState w14:val="2610" w14:font="MS Gothic"/>
          </w14:checkbox>
        </w:sdtPr>
        <w:sdtContent>
          <w:r w:rsidR="00D85572">
            <w:rPr>
              <w:rFonts w:ascii="MS Gothic" w:eastAsia="MS Gothic" w:hAnsi="MS Gothic" w:hint="eastAsia"/>
            </w:rPr>
            <w:t>☐</w:t>
          </w:r>
        </w:sdtContent>
      </w:sdt>
    </w:p>
    <w:p w14:paraId="131C44ED" w14:textId="383C1C85" w:rsidR="00ED274B" w:rsidRDefault="00ED274B" w:rsidP="00010670">
      <w:pPr>
        <w:pStyle w:val="ListParagraph"/>
        <w:numPr>
          <w:ilvl w:val="0"/>
          <w:numId w:val="3"/>
        </w:numPr>
        <w:tabs>
          <w:tab w:val="left" w:pos="10206"/>
        </w:tabs>
        <w:ind w:left="567" w:right="401" w:hanging="567"/>
      </w:pPr>
      <w:r>
        <w:t>When using Ally</w:t>
      </w:r>
      <w:r w:rsidR="004742D3">
        <w:t>,</w:t>
      </w:r>
      <w:r>
        <w:t xml:space="preserve"> </w:t>
      </w:r>
      <w:r w:rsidR="004742D3">
        <w:t>a</w:t>
      </w:r>
      <w:r>
        <w:t>lternative formats are disabled where there is no permission to change format.</w:t>
      </w:r>
      <w:r w:rsidRPr="00A8440E">
        <w:t xml:space="preserve"> </w:t>
      </w:r>
      <w:r>
        <w:tab/>
      </w:r>
      <w:sdt>
        <w:sdtPr>
          <w:rPr>
            <w:rFonts w:ascii="MS Gothic" w:eastAsia="MS Gothic" w:hAnsi="MS Gothic"/>
          </w:rPr>
          <w:id w:val="-1316639520"/>
          <w14:checkbox>
            <w14:checked w14:val="0"/>
            <w14:checkedState w14:val="2612" w14:font="MS Gothic"/>
            <w14:uncheckedState w14:val="2610" w14:font="MS Gothic"/>
          </w14:checkbox>
        </w:sdtPr>
        <w:sdtContent>
          <w:r w:rsidRPr="00ED274B">
            <w:rPr>
              <w:rFonts w:ascii="MS Gothic" w:eastAsia="MS Gothic" w:hAnsi="MS Gothic" w:hint="eastAsia"/>
            </w:rPr>
            <w:t>☐</w:t>
          </w:r>
        </w:sdtContent>
      </w:sdt>
    </w:p>
    <w:p w14:paraId="100B9E57" w14:textId="77777777" w:rsidR="00126DB7" w:rsidRDefault="00000000" w:rsidP="00010670">
      <w:pPr>
        <w:pStyle w:val="ListParagraph"/>
        <w:numPr>
          <w:ilvl w:val="0"/>
          <w:numId w:val="3"/>
        </w:numPr>
        <w:tabs>
          <w:tab w:val="left" w:pos="10206"/>
        </w:tabs>
        <w:ind w:left="567" w:right="401" w:hanging="567"/>
      </w:pPr>
      <w:hyperlink r:id="rId18" w:history="1">
        <w:r w:rsidR="006069EB" w:rsidRPr="006B63F2">
          <w:rPr>
            <w:rStyle w:val="Hyperlink"/>
          </w:rPr>
          <w:t>Audio and video must be accessible</w:t>
        </w:r>
      </w:hyperlink>
      <w:r w:rsidR="006069EB" w:rsidRPr="006069EB">
        <w:t>.  This means you should add accurate captions for videos with speech, audio description for visual aids (where these are not described verbally) and a full transcript of the same content.  However, it may not be feasible to do this immediately for all your audio and video content. Therefore, please continue to prioritise content in courses where these changes will have the biggest impact.</w:t>
      </w:r>
    </w:p>
    <w:p w14:paraId="3E8CFA2F" w14:textId="7DCDCAD3" w:rsidR="00E87BB0" w:rsidRDefault="00126DB7" w:rsidP="00010670">
      <w:pPr>
        <w:pStyle w:val="ListParagraph"/>
        <w:numPr>
          <w:ilvl w:val="0"/>
          <w:numId w:val="3"/>
        </w:numPr>
        <w:tabs>
          <w:tab w:val="left" w:pos="10206"/>
        </w:tabs>
        <w:ind w:left="567" w:right="401" w:hanging="567"/>
      </w:pPr>
      <w:r w:rsidRPr="00A9451A">
        <w:t xml:space="preserve">Include an up to date </w:t>
      </w:r>
      <w:hyperlink r:id="rId19" w:history="1">
        <w:r w:rsidRPr="00A9451A">
          <w:rPr>
            <w:rStyle w:val="Hyperlink"/>
          </w:rPr>
          <w:t>course accessibility statement</w:t>
        </w:r>
      </w:hyperlink>
      <w:r w:rsidRPr="00A9451A">
        <w:t xml:space="preserve"> in the course guide or an Ultra Document outlining the accessibility of the learning materials and highlighting any known issues.</w:t>
      </w:r>
      <w:r w:rsidR="00411976">
        <w:tab/>
      </w:r>
      <w:sdt>
        <w:sdtPr>
          <w:id w:val="1669138524"/>
          <w14:checkbox>
            <w14:checked w14:val="0"/>
            <w14:checkedState w14:val="2612" w14:font="MS Gothic"/>
            <w14:uncheckedState w14:val="2610" w14:font="MS Gothic"/>
          </w14:checkbox>
        </w:sdtPr>
        <w:sdtContent>
          <w:r w:rsidR="00D85572">
            <w:rPr>
              <w:rFonts w:ascii="MS Gothic" w:eastAsia="MS Gothic" w:hAnsi="MS Gothic" w:hint="eastAsia"/>
            </w:rPr>
            <w:t>☐</w:t>
          </w:r>
        </w:sdtContent>
      </w:sdt>
    </w:p>
    <w:p w14:paraId="4166BEDB" w14:textId="17E57EE5" w:rsidR="005829B9" w:rsidRPr="00126DB7" w:rsidRDefault="005829B9" w:rsidP="00010670">
      <w:pPr>
        <w:pStyle w:val="ListParagraph"/>
        <w:numPr>
          <w:ilvl w:val="0"/>
          <w:numId w:val="3"/>
        </w:numPr>
        <w:tabs>
          <w:tab w:val="left" w:pos="10206"/>
        </w:tabs>
        <w:ind w:left="567" w:right="401" w:hanging="567"/>
      </w:pPr>
      <w:r>
        <w:t xml:space="preserve">Course area is checked against the </w:t>
      </w:r>
      <w:hyperlink r:id="rId20" w:history="1">
        <w:r w:rsidRPr="00014D6A">
          <w:rPr>
            <w:rStyle w:val="Hyperlink"/>
          </w:rPr>
          <w:t>Inclusivity and Accessibility checklist</w:t>
        </w:r>
      </w:hyperlink>
      <w:r>
        <w:t>.</w:t>
      </w:r>
      <w:r w:rsidR="00D85572">
        <w:tab/>
      </w:r>
      <w:sdt>
        <w:sdtPr>
          <w:rPr>
            <w:rFonts w:ascii="MS Gothic" w:eastAsia="MS Gothic" w:hAnsi="MS Gothic"/>
          </w:rPr>
          <w:id w:val="-1853331246"/>
          <w14:checkbox>
            <w14:checked w14:val="0"/>
            <w14:checkedState w14:val="2612" w14:font="MS Gothic"/>
            <w14:uncheckedState w14:val="2610" w14:font="MS Gothic"/>
          </w14:checkbox>
        </w:sdtPr>
        <w:sdtContent>
          <w:r w:rsidR="00D85572" w:rsidRPr="00ED274B">
            <w:rPr>
              <w:rFonts w:ascii="MS Gothic" w:eastAsia="MS Gothic" w:hAnsi="MS Gothic" w:hint="eastAsia"/>
            </w:rPr>
            <w:t>☐</w:t>
          </w:r>
        </w:sdtContent>
      </w:sdt>
    </w:p>
    <w:p w14:paraId="042807C3" w14:textId="77777777" w:rsidR="00126DB7" w:rsidRPr="00126DB7" w:rsidRDefault="00126DB7" w:rsidP="00126DB7"/>
    <w:p w14:paraId="3A8160C8" w14:textId="77777777" w:rsidR="00126DB7" w:rsidRPr="00126DB7" w:rsidRDefault="00126DB7" w:rsidP="00126DB7"/>
    <w:p w14:paraId="676B6E06" w14:textId="77777777" w:rsidR="00126DB7" w:rsidRPr="00126DB7" w:rsidRDefault="00126DB7" w:rsidP="00126DB7"/>
    <w:p w14:paraId="11D63011" w14:textId="77777777" w:rsidR="00126DB7" w:rsidRPr="00126DB7" w:rsidRDefault="00126DB7" w:rsidP="00126DB7"/>
    <w:p w14:paraId="24FBD2F9" w14:textId="77777777" w:rsidR="00126DB7" w:rsidRPr="00126DB7" w:rsidRDefault="00126DB7" w:rsidP="00126DB7"/>
    <w:p w14:paraId="0C6FA5E7" w14:textId="77777777" w:rsidR="00126DB7" w:rsidRPr="00126DB7" w:rsidRDefault="00126DB7" w:rsidP="00126DB7"/>
    <w:p w14:paraId="4D16AB00" w14:textId="77777777" w:rsidR="00126DB7" w:rsidRPr="00126DB7" w:rsidRDefault="00126DB7" w:rsidP="00126DB7"/>
    <w:p w14:paraId="303894D9" w14:textId="77777777" w:rsidR="00126DB7" w:rsidRPr="00126DB7" w:rsidRDefault="00126DB7" w:rsidP="00126DB7">
      <w:pPr>
        <w:jc w:val="right"/>
      </w:pPr>
    </w:p>
    <w:sectPr w:rsidR="00126DB7" w:rsidRPr="00126DB7" w:rsidSect="00DF055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77A5" w14:textId="77777777" w:rsidR="003D6966" w:rsidRDefault="003D6966" w:rsidP="00492CF8">
      <w:pPr>
        <w:spacing w:after="0" w:line="240" w:lineRule="auto"/>
      </w:pPr>
      <w:r>
        <w:separator/>
      </w:r>
    </w:p>
  </w:endnote>
  <w:endnote w:type="continuationSeparator" w:id="0">
    <w:p w14:paraId="1C075AC9" w14:textId="77777777" w:rsidR="003D6966" w:rsidRDefault="003D6966" w:rsidP="0049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3D2A" w14:textId="5A59BA86" w:rsidR="00492CF8" w:rsidRPr="00492CF8" w:rsidRDefault="00492CF8" w:rsidP="00A540E0">
    <w:pPr>
      <w:pStyle w:val="Footer"/>
      <w:tabs>
        <w:tab w:val="clear" w:pos="9026"/>
        <w:tab w:val="right" w:pos="10065"/>
      </w:tabs>
      <w:rPr>
        <w:color w:val="7F7F7F" w:themeColor="text1" w:themeTint="80"/>
        <w:sz w:val="18"/>
        <w:szCs w:val="18"/>
      </w:rPr>
    </w:pPr>
    <w:r w:rsidRPr="00492CF8">
      <w:rPr>
        <w:color w:val="7F7F7F" w:themeColor="text1" w:themeTint="80"/>
        <w:sz w:val="18"/>
        <w:szCs w:val="18"/>
      </w:rPr>
      <w:t>Dean for Educational Innovation</w:t>
    </w:r>
    <w:r w:rsidRPr="00492CF8">
      <w:rPr>
        <w:color w:val="7F7F7F" w:themeColor="text1" w:themeTint="80"/>
        <w:sz w:val="18"/>
        <w:szCs w:val="18"/>
      </w:rPr>
      <w:tab/>
    </w:r>
    <w:r w:rsidRPr="00492CF8">
      <w:rPr>
        <w:color w:val="7F7F7F" w:themeColor="text1" w:themeTint="80"/>
        <w:sz w:val="18"/>
        <w:szCs w:val="18"/>
      </w:rPr>
      <w:tab/>
    </w:r>
    <w:r w:rsidR="00126DB7">
      <w:rPr>
        <w:color w:val="7F7F7F" w:themeColor="text1" w:themeTint="80"/>
        <w:sz w:val="18"/>
        <w:szCs w:val="18"/>
      </w:rPr>
      <w:t>Updated January 2024</w:t>
    </w:r>
  </w:p>
  <w:p w14:paraId="5576190D" w14:textId="77777777" w:rsidR="00492CF8" w:rsidRPr="00492CF8" w:rsidRDefault="00492CF8">
    <w:pPr>
      <w:pStyle w:val="Footer"/>
      <w:rPr>
        <w:color w:val="7F7F7F" w:themeColor="text1" w:themeTint="80"/>
        <w:sz w:val="18"/>
        <w:szCs w:val="18"/>
      </w:rPr>
    </w:pPr>
    <w:r w:rsidRPr="00492CF8">
      <w:rPr>
        <w:color w:val="7F7F7F" w:themeColor="text1" w:themeTint="80"/>
        <w:sz w:val="18"/>
        <w:szCs w:val="18"/>
      </w:rPr>
      <w:t>K. Kiezebrink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ABD2" w14:textId="77777777" w:rsidR="003D6966" w:rsidRDefault="003D6966" w:rsidP="00492CF8">
      <w:pPr>
        <w:spacing w:after="0" w:line="240" w:lineRule="auto"/>
      </w:pPr>
      <w:r>
        <w:separator/>
      </w:r>
    </w:p>
  </w:footnote>
  <w:footnote w:type="continuationSeparator" w:id="0">
    <w:p w14:paraId="315DE77B" w14:textId="77777777" w:rsidR="003D6966" w:rsidRDefault="003D6966" w:rsidP="00492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1B8"/>
    <w:multiLevelType w:val="hybridMultilevel"/>
    <w:tmpl w:val="55A070C6"/>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74909"/>
    <w:multiLevelType w:val="multilevel"/>
    <w:tmpl w:val="1E7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87A73"/>
    <w:multiLevelType w:val="hybridMultilevel"/>
    <w:tmpl w:val="05A6222C"/>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733AA"/>
    <w:multiLevelType w:val="hybridMultilevel"/>
    <w:tmpl w:val="61F20C30"/>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92124"/>
    <w:multiLevelType w:val="multilevel"/>
    <w:tmpl w:val="45D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6F4B"/>
    <w:multiLevelType w:val="hybridMultilevel"/>
    <w:tmpl w:val="01907458"/>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405"/>
    <w:multiLevelType w:val="multilevel"/>
    <w:tmpl w:val="595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72803"/>
    <w:multiLevelType w:val="multilevel"/>
    <w:tmpl w:val="76C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8413B"/>
    <w:multiLevelType w:val="multilevel"/>
    <w:tmpl w:val="5D8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D70F5"/>
    <w:multiLevelType w:val="hybridMultilevel"/>
    <w:tmpl w:val="7786E762"/>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B6DFD"/>
    <w:multiLevelType w:val="hybridMultilevel"/>
    <w:tmpl w:val="C1FC7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C754D"/>
    <w:multiLevelType w:val="hybridMultilevel"/>
    <w:tmpl w:val="D8E0BCCC"/>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77033"/>
    <w:multiLevelType w:val="hybridMultilevel"/>
    <w:tmpl w:val="58B6A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A80901"/>
    <w:multiLevelType w:val="hybridMultilevel"/>
    <w:tmpl w:val="464E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639F7"/>
    <w:multiLevelType w:val="hybridMultilevel"/>
    <w:tmpl w:val="F7D8D0F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881ABF"/>
    <w:multiLevelType w:val="hybridMultilevel"/>
    <w:tmpl w:val="6B98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9469E"/>
    <w:multiLevelType w:val="multilevel"/>
    <w:tmpl w:val="B512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CA0E8D"/>
    <w:multiLevelType w:val="hybridMultilevel"/>
    <w:tmpl w:val="CB5030A0"/>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5582C"/>
    <w:multiLevelType w:val="hybridMultilevel"/>
    <w:tmpl w:val="B0FE9D38"/>
    <w:lvl w:ilvl="0" w:tplc="C8EEE3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814941">
    <w:abstractNumId w:val="13"/>
  </w:num>
  <w:num w:numId="2" w16cid:durableId="1371801088">
    <w:abstractNumId w:val="5"/>
  </w:num>
  <w:num w:numId="3" w16cid:durableId="808589762">
    <w:abstractNumId w:val="0"/>
  </w:num>
  <w:num w:numId="4" w16cid:durableId="2016372144">
    <w:abstractNumId w:val="17"/>
  </w:num>
  <w:num w:numId="5" w16cid:durableId="1482500905">
    <w:abstractNumId w:val="2"/>
  </w:num>
  <w:num w:numId="6" w16cid:durableId="88309698">
    <w:abstractNumId w:val="18"/>
  </w:num>
  <w:num w:numId="7" w16cid:durableId="147718508">
    <w:abstractNumId w:val="10"/>
  </w:num>
  <w:num w:numId="8" w16cid:durableId="1633317923">
    <w:abstractNumId w:val="12"/>
  </w:num>
  <w:num w:numId="9" w16cid:durableId="989481863">
    <w:abstractNumId w:val="15"/>
  </w:num>
  <w:num w:numId="10" w16cid:durableId="191766428">
    <w:abstractNumId w:val="3"/>
  </w:num>
  <w:num w:numId="11" w16cid:durableId="1104887848">
    <w:abstractNumId w:val="9"/>
  </w:num>
  <w:num w:numId="12" w16cid:durableId="1262495162">
    <w:abstractNumId w:val="11"/>
  </w:num>
  <w:num w:numId="13" w16cid:durableId="1199270715">
    <w:abstractNumId w:val="16"/>
  </w:num>
  <w:num w:numId="14" w16cid:durableId="1444494418">
    <w:abstractNumId w:val="7"/>
  </w:num>
  <w:num w:numId="15" w16cid:durableId="1693190634">
    <w:abstractNumId w:val="8"/>
  </w:num>
  <w:num w:numId="16" w16cid:durableId="2086342818">
    <w:abstractNumId w:val="4"/>
  </w:num>
  <w:num w:numId="17" w16cid:durableId="1768035817">
    <w:abstractNumId w:val="1"/>
  </w:num>
  <w:num w:numId="18" w16cid:durableId="423262841">
    <w:abstractNumId w:val="6"/>
  </w:num>
  <w:num w:numId="19" w16cid:durableId="21273865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F8"/>
    <w:rsid w:val="00010670"/>
    <w:rsid w:val="00014D6A"/>
    <w:rsid w:val="00044590"/>
    <w:rsid w:val="00045021"/>
    <w:rsid w:val="000A3C76"/>
    <w:rsid w:val="000C1492"/>
    <w:rsid w:val="000C5D1C"/>
    <w:rsid w:val="000E3015"/>
    <w:rsid w:val="000F6398"/>
    <w:rsid w:val="00126DB7"/>
    <w:rsid w:val="0014222E"/>
    <w:rsid w:val="00176A50"/>
    <w:rsid w:val="00183B55"/>
    <w:rsid w:val="003211F5"/>
    <w:rsid w:val="00360A89"/>
    <w:rsid w:val="003D6966"/>
    <w:rsid w:val="00411976"/>
    <w:rsid w:val="004742D3"/>
    <w:rsid w:val="00492CF8"/>
    <w:rsid w:val="004979CE"/>
    <w:rsid w:val="004F709E"/>
    <w:rsid w:val="005829B9"/>
    <w:rsid w:val="006069EB"/>
    <w:rsid w:val="00621B2C"/>
    <w:rsid w:val="00662EAA"/>
    <w:rsid w:val="006B63F2"/>
    <w:rsid w:val="006B7DDF"/>
    <w:rsid w:val="00796F6B"/>
    <w:rsid w:val="007D297D"/>
    <w:rsid w:val="00831D88"/>
    <w:rsid w:val="00846856"/>
    <w:rsid w:val="008576D0"/>
    <w:rsid w:val="009027AA"/>
    <w:rsid w:val="00923E89"/>
    <w:rsid w:val="00975796"/>
    <w:rsid w:val="009E6FDD"/>
    <w:rsid w:val="009F169D"/>
    <w:rsid w:val="00A50CCC"/>
    <w:rsid w:val="00A540E0"/>
    <w:rsid w:val="00A8440E"/>
    <w:rsid w:val="00A9451A"/>
    <w:rsid w:val="00C233E0"/>
    <w:rsid w:val="00CA13C3"/>
    <w:rsid w:val="00D675AE"/>
    <w:rsid w:val="00D85572"/>
    <w:rsid w:val="00DE648C"/>
    <w:rsid w:val="00DF0550"/>
    <w:rsid w:val="00E346F3"/>
    <w:rsid w:val="00E85B7E"/>
    <w:rsid w:val="00E87BB0"/>
    <w:rsid w:val="00ED274B"/>
    <w:rsid w:val="00EE54C0"/>
    <w:rsid w:val="00FA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BB60"/>
  <w15:chartTrackingRefBased/>
  <w15:docId w15:val="{42310ADB-38E2-4A01-AC1A-A366CCB7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C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CF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2CF8"/>
    <w:pPr>
      <w:ind w:left="720"/>
      <w:contextualSpacing/>
    </w:pPr>
  </w:style>
  <w:style w:type="paragraph" w:styleId="Header">
    <w:name w:val="header"/>
    <w:basedOn w:val="Normal"/>
    <w:link w:val="HeaderChar"/>
    <w:uiPriority w:val="99"/>
    <w:unhideWhenUsed/>
    <w:rsid w:val="00492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F8"/>
  </w:style>
  <w:style w:type="paragraph" w:styleId="Footer">
    <w:name w:val="footer"/>
    <w:basedOn w:val="Normal"/>
    <w:link w:val="FooterChar"/>
    <w:uiPriority w:val="99"/>
    <w:unhideWhenUsed/>
    <w:rsid w:val="00492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F8"/>
  </w:style>
  <w:style w:type="paragraph" w:styleId="BalloonText">
    <w:name w:val="Balloon Text"/>
    <w:basedOn w:val="Normal"/>
    <w:link w:val="BalloonTextChar"/>
    <w:uiPriority w:val="99"/>
    <w:semiHidden/>
    <w:unhideWhenUsed/>
    <w:rsid w:val="007D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7D"/>
    <w:rPr>
      <w:rFonts w:ascii="Segoe UI" w:hAnsi="Segoe UI" w:cs="Segoe UI"/>
      <w:sz w:val="18"/>
      <w:szCs w:val="18"/>
    </w:rPr>
  </w:style>
  <w:style w:type="character" w:styleId="CommentReference">
    <w:name w:val="annotation reference"/>
    <w:basedOn w:val="DefaultParagraphFont"/>
    <w:uiPriority w:val="99"/>
    <w:semiHidden/>
    <w:unhideWhenUsed/>
    <w:rsid w:val="007D297D"/>
    <w:rPr>
      <w:sz w:val="16"/>
      <w:szCs w:val="16"/>
    </w:rPr>
  </w:style>
  <w:style w:type="paragraph" w:styleId="CommentText">
    <w:name w:val="annotation text"/>
    <w:basedOn w:val="Normal"/>
    <w:link w:val="CommentTextChar"/>
    <w:uiPriority w:val="99"/>
    <w:semiHidden/>
    <w:unhideWhenUsed/>
    <w:rsid w:val="007D297D"/>
    <w:pPr>
      <w:spacing w:line="240" w:lineRule="auto"/>
    </w:pPr>
    <w:rPr>
      <w:sz w:val="20"/>
      <w:szCs w:val="20"/>
    </w:rPr>
  </w:style>
  <w:style w:type="character" w:customStyle="1" w:styleId="CommentTextChar">
    <w:name w:val="Comment Text Char"/>
    <w:basedOn w:val="DefaultParagraphFont"/>
    <w:link w:val="CommentText"/>
    <w:uiPriority w:val="99"/>
    <w:semiHidden/>
    <w:rsid w:val="007D297D"/>
    <w:rPr>
      <w:sz w:val="20"/>
      <w:szCs w:val="20"/>
    </w:rPr>
  </w:style>
  <w:style w:type="paragraph" w:styleId="CommentSubject">
    <w:name w:val="annotation subject"/>
    <w:basedOn w:val="CommentText"/>
    <w:next w:val="CommentText"/>
    <w:link w:val="CommentSubjectChar"/>
    <w:uiPriority w:val="99"/>
    <w:semiHidden/>
    <w:unhideWhenUsed/>
    <w:rsid w:val="007D297D"/>
    <w:rPr>
      <w:b/>
      <w:bCs/>
    </w:rPr>
  </w:style>
  <w:style w:type="character" w:customStyle="1" w:styleId="CommentSubjectChar">
    <w:name w:val="Comment Subject Char"/>
    <w:basedOn w:val="CommentTextChar"/>
    <w:link w:val="CommentSubject"/>
    <w:uiPriority w:val="99"/>
    <w:semiHidden/>
    <w:rsid w:val="007D297D"/>
    <w:rPr>
      <w:b/>
      <w:bCs/>
      <w:sz w:val="20"/>
      <w:szCs w:val="20"/>
    </w:rPr>
  </w:style>
  <w:style w:type="character" w:styleId="Hyperlink">
    <w:name w:val="Hyperlink"/>
    <w:basedOn w:val="DefaultParagraphFont"/>
    <w:uiPriority w:val="99"/>
    <w:unhideWhenUsed/>
    <w:rsid w:val="008576D0"/>
    <w:rPr>
      <w:color w:val="0563C1" w:themeColor="hyperlink"/>
      <w:u w:val="single"/>
    </w:rPr>
  </w:style>
  <w:style w:type="character" w:styleId="UnresolvedMention">
    <w:name w:val="Unresolved Mention"/>
    <w:basedOn w:val="DefaultParagraphFont"/>
    <w:uiPriority w:val="99"/>
    <w:semiHidden/>
    <w:unhideWhenUsed/>
    <w:rsid w:val="008576D0"/>
    <w:rPr>
      <w:color w:val="605E5C"/>
      <w:shd w:val="clear" w:color="auto" w:fill="E1DFDD"/>
    </w:rPr>
  </w:style>
  <w:style w:type="character" w:styleId="FollowedHyperlink">
    <w:name w:val="FollowedHyperlink"/>
    <w:basedOn w:val="DefaultParagraphFont"/>
    <w:uiPriority w:val="99"/>
    <w:semiHidden/>
    <w:unhideWhenUsed/>
    <w:rsid w:val="00857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a.co.uk/checkpermissions" TargetMode="External"/><Relationship Id="rId18" Type="http://schemas.openxmlformats.org/officeDocument/2006/relationships/hyperlink" Target="https://abdn.blackboard.com/bbcswebdav/xid-21141798_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bdn.ac.uk/library/collections/" TargetMode="External"/><Relationship Id="rId17" Type="http://schemas.openxmlformats.org/officeDocument/2006/relationships/hyperlink" Target="https://training.abdn.ac.uk/course/index.php?categoryid=9" TargetMode="External"/><Relationship Id="rId2" Type="http://schemas.openxmlformats.org/officeDocument/2006/relationships/customXml" Target="../customXml/item2.xml"/><Relationship Id="rId16" Type="http://schemas.openxmlformats.org/officeDocument/2006/relationships/hyperlink" Target="mailto:m.mowat@abdn.ac.uk" TargetMode="External"/><Relationship Id="rId20" Type="http://schemas.openxmlformats.org/officeDocument/2006/relationships/hyperlink" Target="https://abdn.blackboard.com/bbcswebdav/xid-21146962_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dn.blackboard.com/bbcswebdav/xid-10483254_1" TargetMode="External"/><Relationship Id="rId5" Type="http://schemas.openxmlformats.org/officeDocument/2006/relationships/styles" Target="styles.xml"/><Relationship Id="rId15" Type="http://schemas.openxmlformats.org/officeDocument/2006/relationships/hyperlink" Target="https://www.abdn.ac.uk/library/documents/copyright/Copyright_Notice_2015.doc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bdn.site/cad-course-accessibilit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dn.ac.uk/library/support/interlibrary-loans-182.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1ebe0-dd2a-4e7a-a507-dafc9c129f12">
      <Terms xmlns="http://schemas.microsoft.com/office/infopath/2007/PartnerControls"/>
    </lcf76f155ced4ddcb4097134ff3c332f>
    <TaxCatchAll xmlns="2450a831-3a9d-4e0b-bbb4-d40fb62fb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08E1E91A2DF44AD104B99B3793310" ma:contentTypeVersion="17" ma:contentTypeDescription="Create a new document." ma:contentTypeScope="" ma:versionID="545f271f257a6e2711e5bcdc66678f78">
  <xsd:schema xmlns:xsd="http://www.w3.org/2001/XMLSchema" xmlns:xs="http://www.w3.org/2001/XMLSchema" xmlns:p="http://schemas.microsoft.com/office/2006/metadata/properties" xmlns:ns2="3d31ebe0-dd2a-4e7a-a507-dafc9c129f12" xmlns:ns3="7c0afdb8-f191-455d-8a02-073134b0f431" xmlns:ns4="2450a831-3a9d-4e0b-bbb4-d40fb62fbd2b" targetNamespace="http://schemas.microsoft.com/office/2006/metadata/properties" ma:root="true" ma:fieldsID="fdaf31e0768aa408fa9335af95831508" ns2:_="" ns3:_="" ns4:_="">
    <xsd:import namespace="3d31ebe0-dd2a-4e7a-a507-dafc9c129f12"/>
    <xsd:import namespace="7c0afdb8-f191-455d-8a02-073134b0f431"/>
    <xsd:import namespace="2450a831-3a9d-4e0b-bbb4-d40fb62fbd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1ebe0-dd2a-4e7a-a507-dafc9c129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fdb8-f191-455d-8a02-073134b0f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9b582b9-9eee-428e-8a95-53a5e07155c7}" ma:internalName="TaxCatchAll" ma:showField="CatchAllData" ma:web="7c0afdb8-f191-455d-8a02-073134b0f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A8675-B698-401A-B464-3A959564697A}">
  <ds:schemaRefs>
    <ds:schemaRef ds:uri="http://schemas.microsoft.com/sharepoint/v3/contenttype/forms"/>
  </ds:schemaRefs>
</ds:datastoreItem>
</file>

<file path=customXml/itemProps2.xml><?xml version="1.0" encoding="utf-8"?>
<ds:datastoreItem xmlns:ds="http://schemas.openxmlformats.org/officeDocument/2006/customXml" ds:itemID="{7CB172BE-86DB-4690-9C10-A31FC068F6C9}">
  <ds:schemaRefs>
    <ds:schemaRef ds:uri="http://schemas.microsoft.com/office/2006/metadata/properties"/>
    <ds:schemaRef ds:uri="http://schemas.microsoft.com/office/infopath/2007/PartnerControls"/>
    <ds:schemaRef ds:uri="3d31ebe0-dd2a-4e7a-a507-dafc9c129f12"/>
    <ds:schemaRef ds:uri="2450a831-3a9d-4e0b-bbb4-d40fb62fbd2b"/>
  </ds:schemaRefs>
</ds:datastoreItem>
</file>

<file path=customXml/itemProps3.xml><?xml version="1.0" encoding="utf-8"?>
<ds:datastoreItem xmlns:ds="http://schemas.openxmlformats.org/officeDocument/2006/customXml" ds:itemID="{F33C1AA1-ACAD-4DDE-ABAA-911FAC4A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1ebe0-dd2a-4e7a-a507-dafc9c129f12"/>
    <ds:schemaRef ds:uri="7c0afdb8-f191-455d-8a02-073134b0f431"/>
    <ds:schemaRef ds:uri="2450a831-3a9d-4e0b-bbb4-d40fb62f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Gavin</dc:creator>
  <cp:keywords/>
  <dc:description/>
  <cp:lastModifiedBy>Innes, Gavin</cp:lastModifiedBy>
  <cp:revision>3</cp:revision>
  <dcterms:created xsi:type="dcterms:W3CDTF">2024-01-09T16:15:00Z</dcterms:created>
  <dcterms:modified xsi:type="dcterms:W3CDTF">2024-01-09T16:25:00Z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0x01010055A08E1E91A2DF44AD104B99B3793310</vt:lpwstr>
  </property>
  <property fmtid="{D5CDD505-2E9C-101B-9397-08002B2CF9AE}" pid="3" name="MediaServiceImageTags">
    <vt:lpwstr/>
  </property>
</Properties>
</file>